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4B3B" w14:textId="573E27DB" w:rsidR="001F6165" w:rsidRDefault="001F6165" w:rsidP="001F6165">
      <w:pPr>
        <w:pStyle w:val="CH"/>
      </w:pPr>
      <w:r w:rsidRPr="003C564B">
        <w:t xml:space="preserve">3GPP </w:t>
      </w:r>
      <w:r w:rsidR="002011D1">
        <w:t>TSG-</w:t>
      </w:r>
      <w:r w:rsidRPr="003C564B">
        <w:t>RAN Meeting #</w:t>
      </w:r>
      <w:r w:rsidR="002011D1">
        <w:t>85</w:t>
      </w:r>
      <w:r>
        <w:tab/>
      </w:r>
      <w:r>
        <w:tab/>
      </w:r>
      <w:r w:rsidRPr="002C5202">
        <w:t>R</w:t>
      </w:r>
      <w:r w:rsidR="002011D1">
        <w:t>P</w:t>
      </w:r>
      <w:r w:rsidRPr="002C5202">
        <w:t>-19</w:t>
      </w:r>
      <w:r w:rsidR="00F3587A">
        <w:t>1851</w:t>
      </w:r>
    </w:p>
    <w:p w14:paraId="598BF9B6" w14:textId="0EF1A140" w:rsidR="001F6165" w:rsidRPr="00FD166F" w:rsidRDefault="002011D1" w:rsidP="001F6165">
      <w:pPr>
        <w:pStyle w:val="CH"/>
        <w:tabs>
          <w:tab w:val="clear" w:pos="7920"/>
        </w:tabs>
        <w:rPr>
          <w:b w:val="0"/>
        </w:rPr>
      </w:pPr>
      <w:r>
        <w:t>Newport Beach</w:t>
      </w:r>
      <w:r w:rsidR="001F6165" w:rsidRPr="003C564B">
        <w:t xml:space="preserve">, </w:t>
      </w:r>
      <w:r>
        <w:t>USA</w:t>
      </w:r>
      <w:r w:rsidR="001F6165" w:rsidRPr="003C564B">
        <w:t xml:space="preserve">, </w:t>
      </w:r>
      <w:r>
        <w:t>16-20</w:t>
      </w:r>
      <w:r w:rsidR="001F6165" w:rsidRPr="003C564B">
        <w:t xml:space="preserve"> </w:t>
      </w:r>
      <w:r>
        <w:t>September</w:t>
      </w:r>
      <w:r w:rsidR="001F6165" w:rsidRPr="003C564B">
        <w:t xml:space="preserve"> 2019</w:t>
      </w:r>
      <w:r w:rsidR="001F6165">
        <w:tab/>
      </w:r>
    </w:p>
    <w:p w14:paraId="69F7AECE" w14:textId="77777777" w:rsidR="001F6165" w:rsidRDefault="001F6165" w:rsidP="001F6165">
      <w:pPr>
        <w:tabs>
          <w:tab w:val="left" w:pos="2160"/>
        </w:tabs>
        <w:rPr>
          <w:rFonts w:ascii="Arial" w:hAnsi="Arial" w:cs="Arial"/>
          <w:b/>
        </w:rPr>
      </w:pPr>
    </w:p>
    <w:p w14:paraId="5DFA000F" w14:textId="16BB16BB" w:rsidR="001F6165" w:rsidRPr="0008103A" w:rsidRDefault="001F6165" w:rsidP="001F6165">
      <w:pPr>
        <w:pStyle w:val="CH"/>
        <w:rPr>
          <w:b w:val="0"/>
        </w:rPr>
      </w:pPr>
      <w:r w:rsidRPr="0008103A">
        <w:t>Agenda item:</w:t>
      </w:r>
      <w:r>
        <w:tab/>
      </w:r>
      <w:r w:rsidR="00266885">
        <w:t>9.1.4</w:t>
      </w:r>
    </w:p>
    <w:p w14:paraId="5AE11684" w14:textId="293AEB0E" w:rsidR="001F6165" w:rsidRPr="0008103A" w:rsidRDefault="001F6165" w:rsidP="001F6165">
      <w:pPr>
        <w:pStyle w:val="CH"/>
        <w:rPr>
          <w:b w:val="0"/>
        </w:rPr>
      </w:pPr>
      <w:r>
        <w:t>Source:</w:t>
      </w:r>
      <w:r>
        <w:tab/>
        <w:t>Apple Inc.</w:t>
      </w:r>
      <w:r w:rsidR="00024F3C">
        <w:t>, CAICT</w:t>
      </w:r>
    </w:p>
    <w:p w14:paraId="0829A258" w14:textId="4112F989" w:rsidR="001F6165" w:rsidRDefault="001F6165" w:rsidP="001F6165">
      <w:pPr>
        <w:pStyle w:val="CH"/>
      </w:pPr>
      <w:r w:rsidRPr="0008103A">
        <w:t>Title:</w:t>
      </w:r>
      <w:r w:rsidRPr="0008103A">
        <w:tab/>
      </w:r>
      <w:r w:rsidRPr="001F6165">
        <w:t>Motivation for the study on enhanced test methods for FR2</w:t>
      </w:r>
    </w:p>
    <w:p w14:paraId="64340413" w14:textId="0FFBD543" w:rsidR="001F6165" w:rsidRPr="001F6165" w:rsidRDefault="001F6165" w:rsidP="001F6165">
      <w:pPr>
        <w:pStyle w:val="CH"/>
      </w:pPr>
      <w:r>
        <w:t>Document for:</w:t>
      </w:r>
      <w:r>
        <w:tab/>
        <w:t>Information</w:t>
      </w:r>
    </w:p>
    <w:p w14:paraId="2634CF92" w14:textId="6683A85C" w:rsidR="004B515E" w:rsidRPr="00871EA3" w:rsidRDefault="006B6A1A" w:rsidP="00E064A5">
      <w:pPr>
        <w:pStyle w:val="Heading1"/>
        <w:rPr>
          <w:lang w:val="en-US"/>
        </w:rPr>
      </w:pPr>
      <w:r w:rsidRPr="00871EA3">
        <w:rPr>
          <w:lang w:val="en-US"/>
        </w:rPr>
        <w:t>Introduction</w:t>
      </w:r>
    </w:p>
    <w:p w14:paraId="5DF1E986" w14:textId="59DB4BCA" w:rsidR="009E7D6B" w:rsidRDefault="0036017F" w:rsidP="006B6A1A">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694AB9">
        <w:t>[1]</w:t>
      </w:r>
      <w:r w:rsidR="004F5C08">
        <w:fldChar w:fldCharType="end"/>
      </w:r>
      <w:r w:rsidR="004F5C08">
        <w:t xml:space="preserve"> relies on </w:t>
      </w:r>
      <w:r w:rsidR="00233F26">
        <w:t xml:space="preserve">the </w:t>
      </w:r>
      <w:r w:rsidR="004F5C08">
        <w:t>t</w:t>
      </w:r>
      <w:r w:rsidR="00636092">
        <w:t>echnical report on NR test methodology TR38.810</w:t>
      </w:r>
      <w:r>
        <w:t xml:space="preserve"> </w:t>
      </w:r>
      <w:r w:rsidR="004A695C">
        <w:fldChar w:fldCharType="begin"/>
      </w:r>
      <w:r w:rsidR="004A695C">
        <w:instrText xml:space="preserve"> REF _Ref4665285 \r \h </w:instrText>
      </w:r>
      <w:r w:rsidR="004A695C">
        <w:fldChar w:fldCharType="separate"/>
      </w:r>
      <w:r w:rsidR="00694AB9">
        <w:t>[2]</w:t>
      </w:r>
      <w:r w:rsidR="004A695C">
        <w:fldChar w:fldCharType="end"/>
      </w:r>
      <w:r w:rsidR="004A695C">
        <w:t xml:space="preserve"> </w:t>
      </w:r>
      <w:r w:rsidR="004F5C08">
        <w:t xml:space="preserve">to define the allowed test methods, measurement procedures, and initial assessments of measurement uncertainty.  </w:t>
      </w:r>
      <w:r w:rsidR="00977071">
        <w:t>The mismatch in polarization bases between the UE and test equipment (TE)</w:t>
      </w:r>
      <w:r w:rsidR="0064617C">
        <w:t>, limitations in test methodologies’ ability to emulate the full range of thermal conditions, and testability issues related to high DL / low UL power test cases</w:t>
      </w:r>
      <w:r w:rsidR="00977071">
        <w:t xml:space="preserve"> ha</w:t>
      </w:r>
      <w:r w:rsidR="0064617C">
        <w:t>ve</w:t>
      </w:r>
      <w:r w:rsidR="00977071">
        <w:t xml:space="preserve"> been identified as the cause</w:t>
      </w:r>
      <w:r w:rsidR="0064617C">
        <w:t>s</w:t>
      </w:r>
      <w:r w:rsidR="00977071">
        <w:t xml:space="preserve"> of a number of challenges related to correct characterization of UE performance [</w:t>
      </w:r>
      <w:r w:rsidR="00423E37">
        <w:t>3</w:t>
      </w:r>
      <w:r w:rsidR="00977071">
        <w:t>-</w:t>
      </w:r>
      <w:r w:rsidR="00796E17">
        <w:t>12</w:t>
      </w:r>
      <w:r w:rsidR="00977071">
        <w:t>].</w:t>
      </w:r>
      <w:r w:rsidR="00764A77">
        <w:t xml:space="preserve">  </w:t>
      </w:r>
      <w:r w:rsidR="0048601F">
        <w:t xml:space="preserve">This paper provides </w:t>
      </w:r>
      <w:r w:rsidR="00977071">
        <w:t>the motivation for the study on enhanced test methods for FR2</w:t>
      </w:r>
      <w:r w:rsidR="00283B8F">
        <w:t xml:space="preserve"> to resolve these issues</w:t>
      </w:r>
      <w:r w:rsidR="0048601F">
        <w:t>.</w:t>
      </w:r>
    </w:p>
    <w:p w14:paraId="442DEB4F" w14:textId="1B8CD112" w:rsidR="006B6A1A" w:rsidRDefault="006B6A1A" w:rsidP="006B6A1A">
      <w:pPr>
        <w:pStyle w:val="Heading1"/>
        <w:rPr>
          <w:lang w:val="en-US"/>
        </w:rPr>
      </w:pPr>
      <w:r w:rsidRPr="00871EA3">
        <w:rPr>
          <w:lang w:val="en-US"/>
        </w:rPr>
        <w:t>Discussion</w:t>
      </w:r>
    </w:p>
    <w:p w14:paraId="4248C178" w14:textId="77777777" w:rsidR="00977071" w:rsidRDefault="00977071" w:rsidP="00977071">
      <w:r>
        <w:t xml:space="preserve">The testing methodology for FR2 UE RF requirement verification is defined in TR38.810 and features a measurement antenna capable of </w:t>
      </w:r>
    </w:p>
    <w:p w14:paraId="613EAD5F" w14:textId="443F4C9F" w:rsidR="00280C03"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transmitting </w:t>
      </w:r>
      <w:r w:rsidR="00A43577">
        <w:t>and receiving on two orthogonal polarizations</w:t>
      </w:r>
    </w:p>
    <w:p w14:paraId="7C32F8CC" w14:textId="57FCAAA7" w:rsidR="00977071" w:rsidRDefault="00280C03" w:rsidP="00977071">
      <w:pPr>
        <w:pStyle w:val="ListParagraph"/>
        <w:numPr>
          <w:ilvl w:val="0"/>
          <w:numId w:val="31"/>
        </w:numPr>
        <w:overflowPunct w:val="0"/>
        <w:autoSpaceDE w:val="0"/>
        <w:autoSpaceDN w:val="0"/>
        <w:adjustRightInd w:val="0"/>
        <w:contextualSpacing/>
        <w:textAlignment w:val="baseline"/>
      </w:pPr>
      <w:r>
        <w:t>introducing</w:t>
      </w:r>
      <w:r w:rsidR="00614F75">
        <w:t xml:space="preserve"> linear</w:t>
      </w:r>
      <w:r w:rsidR="00D532AD">
        <w:t>ly</w:t>
      </w:r>
      <w:r w:rsidR="00614F75">
        <w:t xml:space="preserve"> polarized downlink signals</w:t>
      </w:r>
      <w:r w:rsidR="00977071" w:rsidRPr="00324313">
        <w:t xml:space="preserve"> </w:t>
      </w:r>
      <w:r w:rsidR="00D532AD">
        <w:t>at the centre of the quiet zone</w:t>
      </w:r>
      <w:r w:rsidR="00666AC8">
        <w:t xml:space="preserve"> one polarization at a time</w:t>
      </w:r>
    </w:p>
    <w:p w14:paraId="4A7FB301" w14:textId="7777777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measuring the total uplink signal power by combining the power measured by two orthogonally polarized antennas sequentially or </w:t>
      </w:r>
    </w:p>
    <w:p w14:paraId="479E1044" w14:textId="257451C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demodulating the signal received </w:t>
      </w:r>
      <w:r>
        <w:t>by a single</w:t>
      </w:r>
      <w:r w:rsidRPr="00324313">
        <w:t xml:space="preserve"> polarization</w:t>
      </w:r>
      <w:r w:rsidR="00666AC8">
        <w:t xml:space="preserve"> at a time</w:t>
      </w:r>
      <w:r w:rsidRPr="00324313">
        <w:t xml:space="preserve">.  </w:t>
      </w:r>
    </w:p>
    <w:p w14:paraId="0A315FC6" w14:textId="11523168" w:rsidR="003E2F36" w:rsidRDefault="00977071" w:rsidP="00C30954">
      <w:r w:rsidRPr="00324313">
        <w:t xml:space="preserve">In the context of measurements over spatially distributed test points, the </w:t>
      </w:r>
      <w:r>
        <w:t>measurement</w:t>
      </w:r>
      <w:r w:rsidRPr="00324313">
        <w:t xml:space="preserve"> angle between the DUT and the test equipment is iterated over the specified test points in the</w:t>
      </w:r>
      <w:r w:rsidRPr="007E2221">
        <w:t xml:space="preserve"> test chamber</w:t>
      </w:r>
      <w:r>
        <w:t>. For many test points,</w:t>
      </w:r>
      <w:r w:rsidRPr="007E2221">
        <w:t xml:space="preserve"> the polarization basis between the UE and the test equipment (TE) cannot be aligned under the “black box” testing approach, and this results in a polarization basis mismatch between the TE and UE which varies unpredictably across the test points.</w:t>
      </w:r>
      <w:r w:rsidR="00E67948">
        <w:t xml:space="preserve">  </w:t>
      </w:r>
      <w:r w:rsidR="00DF6481">
        <w:fldChar w:fldCharType="begin"/>
      </w:r>
      <w:r w:rsidR="00DF6481">
        <w:instrText xml:space="preserve"> REF _Ref4761100 \h </w:instrText>
      </w:r>
      <w:r w:rsidR="00DF6481">
        <w:fldChar w:fldCharType="separate"/>
      </w:r>
      <w:r w:rsidR="00694AB9">
        <w:t xml:space="preserve">Figure </w:t>
      </w:r>
      <w:r w:rsidR="00694AB9">
        <w:rPr>
          <w:noProof/>
        </w:rPr>
        <w:t>1</w:t>
      </w:r>
      <w:r w:rsidR="00DF6481">
        <w:fldChar w:fldCharType="end"/>
      </w:r>
      <w:r w:rsidR="00DF6481">
        <w:t xml:space="preserve"> below illustrates </w:t>
      </w:r>
      <w:r>
        <w:t>the</w:t>
      </w:r>
      <w:r w:rsidR="00DF6481">
        <w:t xml:space="preserve"> comparison</w:t>
      </w:r>
      <w:r>
        <w:t xml:space="preserve"> between real network operation and the test environment</w:t>
      </w:r>
      <w:r w:rsidR="00DF6481">
        <w:t>.</w:t>
      </w:r>
    </w:p>
    <w:p w14:paraId="5347D15D" w14:textId="24B102BA" w:rsidR="00DF079B" w:rsidRDefault="00DF079B" w:rsidP="00C30954">
      <w:r>
        <w:t>This polarization mismatch has not been in issue with traditional OTA measurements where</w:t>
      </w:r>
      <w:r w:rsidR="00010947">
        <w:t xml:space="preserve"> UL signals were measured sequentially and DL signals were introduced one at a time [</w:t>
      </w:r>
      <w:r w:rsidR="00427F32">
        <w:t>37.544, CTIA Test Plan]</w:t>
      </w:r>
      <w:r w:rsidR="001377AE">
        <w:t xml:space="preserve">; however, the polarization basis mismatch </w:t>
      </w:r>
      <w:r w:rsidR="00EB15CF">
        <w:t>is affecting</w:t>
      </w:r>
      <w:r w:rsidR="002E466D">
        <w:t xml:space="preserve"> FR2 OTA measurements due to the beam-forming characteristics</w:t>
      </w:r>
      <w:r w:rsidR="00D247DC">
        <w:t xml:space="preserve"> of the UE. </w:t>
      </w:r>
    </w:p>
    <w:p w14:paraId="0108511B" w14:textId="371C325B" w:rsidR="00DF6481" w:rsidRDefault="00DF6481" w:rsidP="00C30954"/>
    <w:p w14:paraId="2E0B609E" w14:textId="7CC11E8E" w:rsidR="00DF6481" w:rsidRDefault="00DF6481" w:rsidP="00DF6481">
      <w:pPr>
        <w:keepNext/>
        <w:jc w:val="center"/>
      </w:pPr>
      <w:r w:rsidRPr="00DF6481">
        <w:rPr>
          <w:noProof/>
        </w:rPr>
        <w:lastRenderedPageBreak/>
        <w:drawing>
          <wp:inline distT="0" distB="0" distL="0" distR="0" wp14:anchorId="17BE172A" wp14:editId="6D58AFC2">
            <wp:extent cx="2634949"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4949" cy="2743200"/>
                    </a:xfrm>
                    <a:prstGeom prst="rect">
                      <a:avLst/>
                    </a:prstGeom>
                  </pic:spPr>
                </pic:pic>
              </a:graphicData>
            </a:graphic>
          </wp:inline>
        </w:drawing>
      </w:r>
    </w:p>
    <w:p w14:paraId="4FC493B7" w14:textId="4EF41FA7" w:rsidR="00DF6481" w:rsidRDefault="00DF6481" w:rsidP="00DF6481">
      <w:pPr>
        <w:pStyle w:val="Caption"/>
        <w:jc w:val="center"/>
      </w:pPr>
      <w:bookmarkStart w:id="0" w:name="_Ref4761100"/>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1</w:t>
      </w:r>
      <w:r w:rsidR="00F95D3F">
        <w:rPr>
          <w:noProof/>
        </w:rPr>
        <w:fldChar w:fldCharType="end"/>
      </w:r>
      <w:bookmarkEnd w:id="0"/>
      <w:r>
        <w:t>: Comparison of test and real-world environments in terms of polarization property constraints</w:t>
      </w:r>
    </w:p>
    <w:p w14:paraId="7201AA29" w14:textId="1B516964" w:rsidR="00586DCC" w:rsidRDefault="00586DCC" w:rsidP="00C30954"/>
    <w:p w14:paraId="6E4DC89B" w14:textId="482D8B7A" w:rsidR="00C30954" w:rsidRDefault="00977071" w:rsidP="00C30954">
      <w:r>
        <w:t>Some</w:t>
      </w:r>
      <w:r w:rsidRPr="00D27F3F">
        <w:t xml:space="preserve"> UE </w:t>
      </w:r>
      <w:r>
        <w:t xml:space="preserve">implementations </w:t>
      </w:r>
      <w:r w:rsidRPr="00D27F3F">
        <w:t xml:space="preserve">may </w:t>
      </w:r>
      <w:r>
        <w:t>support</w:t>
      </w:r>
      <w:r w:rsidRPr="00D27F3F">
        <w:t xml:space="preserve"> polarization-specific beam correspondence, where the selection of the </w:t>
      </w:r>
      <w:r>
        <w:t>transmit</w:t>
      </w:r>
      <w:r w:rsidRPr="00D27F3F">
        <w:t xml:space="preserve"> beam </w:t>
      </w:r>
      <w:r>
        <w:t xml:space="preserve">polarizations </w:t>
      </w:r>
      <w:r w:rsidRPr="00D27F3F">
        <w:t xml:space="preserve">is </w:t>
      </w:r>
      <w:r>
        <w:t xml:space="preserve">dependent on </w:t>
      </w:r>
      <w:r w:rsidRPr="00D27F3F">
        <w:t xml:space="preserve">the power received </w:t>
      </w:r>
      <w:r>
        <w:t>on each UE polarization</w:t>
      </w:r>
      <w:r w:rsidRPr="00D27F3F">
        <w:t xml:space="preserve">.  </w:t>
      </w:r>
      <w:r>
        <w:t>Because polarization gain has been assumed in the derivation of the maximum output power (MOP) EIRP (peak and spherical coverage) requirements, the</w:t>
      </w:r>
      <w:r w:rsidRPr="00D27F3F">
        <w:t xml:space="preserve"> </w:t>
      </w:r>
      <w:r>
        <w:t xml:space="preserve">measurement procedures for those test cases should reflect the </w:t>
      </w:r>
      <w:r w:rsidRPr="00D27F3F">
        <w:t xml:space="preserve">polarization gain </w:t>
      </w:r>
      <w:r>
        <w:t>at all test points.  The polarization basis mismatch between the TE and UE may lead such UEs to disable a Tx chain associated with one DL polarization and may result in an EIRP measurement which fails to include the polarization gain at some test points</w:t>
      </w:r>
      <w:r w:rsidR="00C408AF">
        <w:fldChar w:fldCharType="begin"/>
      </w:r>
      <w:r w:rsidR="00C408AF">
        <w:instrText xml:space="preserve"> REF _Ref9529249 \w \h </w:instrText>
      </w:r>
      <w:r w:rsidR="00C408AF">
        <w:fldChar w:fldCharType="separate"/>
      </w:r>
      <w:r w:rsidR="00694AB9">
        <w:t>[10]</w:t>
      </w:r>
      <w:r w:rsidR="00C408AF">
        <w:fldChar w:fldCharType="end"/>
      </w:r>
      <w:r>
        <w:t>.</w:t>
      </w:r>
      <w:r w:rsidR="00E67948">
        <w:t xml:space="preserve">  </w:t>
      </w:r>
      <w:r w:rsidR="0069668A">
        <w:fldChar w:fldCharType="begin"/>
      </w:r>
      <w:r w:rsidR="0069668A">
        <w:instrText xml:space="preserve"> REF _Ref4762953 \h </w:instrText>
      </w:r>
      <w:r w:rsidR="0069668A">
        <w:fldChar w:fldCharType="separate"/>
      </w:r>
      <w:r w:rsidR="00694AB9">
        <w:t xml:space="preserve">Figure </w:t>
      </w:r>
      <w:r w:rsidR="00694AB9">
        <w:rPr>
          <w:noProof/>
        </w:rPr>
        <w:t>2</w:t>
      </w:r>
      <w:r w:rsidR="0069668A">
        <w:fldChar w:fldCharType="end"/>
      </w:r>
      <w:r w:rsidR="0069668A">
        <w:t xml:space="preserve"> below</w:t>
      </w:r>
      <w:r>
        <w:t xml:space="preserve"> illustrates such UE behavior and the </w:t>
      </w:r>
      <w:r w:rsidR="0069668A">
        <w:t>polarization mismatch issue.</w:t>
      </w:r>
    </w:p>
    <w:p w14:paraId="0237BE1D" w14:textId="6E3AE1E7" w:rsidR="00867E57" w:rsidRDefault="00867E57" w:rsidP="00B3014B">
      <w:pPr>
        <w:rPr>
          <w:rFonts w:eastAsia="SimSun"/>
        </w:rPr>
      </w:pPr>
    </w:p>
    <w:p w14:paraId="212CB08D" w14:textId="77777777" w:rsidR="00DF6481" w:rsidRDefault="00DF6481" w:rsidP="00DF6481">
      <w:pPr>
        <w:keepNext/>
        <w:jc w:val="center"/>
      </w:pPr>
      <w:r w:rsidRPr="00DF6481">
        <w:rPr>
          <w:rFonts w:eastAsia="SimSun"/>
          <w:noProof/>
        </w:rPr>
        <w:lastRenderedPageBreak/>
        <w:drawing>
          <wp:inline distT="0" distB="0" distL="0" distR="0" wp14:anchorId="476BD268" wp14:editId="49D0E887">
            <wp:extent cx="4114800" cy="4150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4150232"/>
                    </a:xfrm>
                    <a:prstGeom prst="rect">
                      <a:avLst/>
                    </a:prstGeom>
                  </pic:spPr>
                </pic:pic>
              </a:graphicData>
            </a:graphic>
          </wp:inline>
        </w:drawing>
      </w:r>
    </w:p>
    <w:p w14:paraId="63F94E61" w14:textId="06F63B58" w:rsidR="00586DCC" w:rsidRDefault="00DF6481" w:rsidP="00DF6481">
      <w:pPr>
        <w:pStyle w:val="Caption"/>
        <w:jc w:val="center"/>
        <w:rPr>
          <w:rFonts w:eastAsia="SimSun"/>
        </w:rPr>
      </w:pPr>
      <w:bookmarkStart w:id="1" w:name="_Ref4762953"/>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2</w:t>
      </w:r>
      <w:r w:rsidR="00F95D3F">
        <w:rPr>
          <w:noProof/>
        </w:rPr>
        <w:fldChar w:fldCharType="end"/>
      </w:r>
      <w:bookmarkEnd w:id="1"/>
      <w:r>
        <w:t xml:space="preserve">: </w:t>
      </w:r>
      <w:r w:rsidR="008D1A68">
        <w:t>Impact of p</w:t>
      </w:r>
      <w:r w:rsidR="00536BC4">
        <w:t xml:space="preserve">olarization mismatch </w:t>
      </w:r>
      <w:r w:rsidR="008D1A68">
        <w:t>on UE transmission</w:t>
      </w:r>
      <w:r w:rsidR="00536BC4">
        <w:t xml:space="preserve">  </w:t>
      </w:r>
    </w:p>
    <w:p w14:paraId="395E4A99" w14:textId="1D3F64F2" w:rsidR="009F4B01" w:rsidRDefault="009F4B01" w:rsidP="00536BC4">
      <w:pPr>
        <w:rPr>
          <w:rFonts w:eastAsia="SimSun"/>
        </w:rPr>
      </w:pPr>
    </w:p>
    <w:p w14:paraId="24105C2D" w14:textId="701EF52F" w:rsidR="00720798" w:rsidRDefault="00720798" w:rsidP="00536BC4">
      <w:pPr>
        <w:rPr>
          <w:rFonts w:eastAsia="SimSun"/>
        </w:rPr>
      </w:pPr>
      <w:r>
        <w:rPr>
          <w:rFonts w:eastAsia="SimSun"/>
        </w:rPr>
        <w:t>NOTE: The reference in the figure to “</w:t>
      </w:r>
      <w:r w:rsidRPr="00720798">
        <w:rPr>
          <w:rFonts w:eastAsia="SimSun"/>
        </w:rPr>
        <w:t>transmit on best polarization” means “transmit on polarization which has strongest DL signal.”</w:t>
      </w:r>
    </w:p>
    <w:p w14:paraId="5F8139E5" w14:textId="77777777" w:rsidR="00720798" w:rsidRDefault="00720798" w:rsidP="00536BC4">
      <w:pPr>
        <w:rPr>
          <w:rFonts w:eastAsia="SimSun"/>
        </w:rPr>
      </w:pPr>
    </w:p>
    <w:p w14:paraId="4F097BEF" w14:textId="406F2740" w:rsidR="009F4B01" w:rsidRDefault="00FF0178" w:rsidP="00536BC4">
      <w:pPr>
        <w:rPr>
          <w:rFonts w:eastAsia="SimSun"/>
        </w:rPr>
      </w:pPr>
      <w:r>
        <w:rPr>
          <w:rFonts w:eastAsia="SimSun"/>
        </w:rPr>
        <w:t>One approach to avoid this issue can be to enhance the measurement procedure to avoid triggering the Case 2 condition.  Possible solutions can be</w:t>
      </w:r>
      <w:r w:rsidR="009F4B01">
        <w:rPr>
          <w:rFonts w:eastAsia="SimSun"/>
        </w:rPr>
        <w:t>:</w:t>
      </w:r>
    </w:p>
    <w:p w14:paraId="696C2E8A" w14:textId="55728863" w:rsidR="00616297" w:rsidRDefault="00FF0178" w:rsidP="009F4B01">
      <w:pPr>
        <w:pStyle w:val="ListParagraph"/>
        <w:numPr>
          <w:ilvl w:val="0"/>
          <w:numId w:val="30"/>
        </w:numPr>
        <w:rPr>
          <w:rFonts w:eastAsia="SimSun"/>
        </w:rPr>
      </w:pPr>
      <w:r w:rsidRPr="009F4B01">
        <w:rPr>
          <w:rFonts w:eastAsia="SimSun"/>
        </w:rPr>
        <w:t xml:space="preserve">DL polarization sweeping by the test equipment (i.e. introducing an additional degree of freedom for polarization alignment of the </w:t>
      </w:r>
      <w:r w:rsidR="009F4B01" w:rsidRPr="009F4B01">
        <w:rPr>
          <w:rFonts w:eastAsia="SimSun"/>
        </w:rPr>
        <w:t>measurement antenna)</w:t>
      </w:r>
    </w:p>
    <w:p w14:paraId="25E7297D" w14:textId="03AD554D" w:rsidR="009F4B01" w:rsidRDefault="009F4B01" w:rsidP="009F4B01">
      <w:pPr>
        <w:pStyle w:val="ListParagraph"/>
        <w:numPr>
          <w:ilvl w:val="0"/>
          <w:numId w:val="30"/>
        </w:numPr>
        <w:rPr>
          <w:rFonts w:eastAsia="SimSun"/>
        </w:rPr>
      </w:pPr>
      <w:r>
        <w:rPr>
          <w:rFonts w:eastAsia="SimSun"/>
        </w:rPr>
        <w:t>The use of circular polarization to perform EIRP spherical coverage testing</w:t>
      </w:r>
    </w:p>
    <w:p w14:paraId="2BAE1469" w14:textId="072B6C7E" w:rsidR="009F4B01" w:rsidRPr="009F4B01" w:rsidRDefault="009F4B01" w:rsidP="009F4B01">
      <w:pPr>
        <w:pStyle w:val="ListParagraph"/>
        <w:numPr>
          <w:ilvl w:val="0"/>
          <w:numId w:val="30"/>
        </w:numPr>
        <w:rPr>
          <w:rFonts w:eastAsia="SimSun"/>
        </w:rPr>
      </w:pPr>
      <w:r>
        <w:rPr>
          <w:rFonts w:eastAsia="SimSun"/>
        </w:rPr>
        <w:t>Other solutions are not precluded</w:t>
      </w:r>
    </w:p>
    <w:p w14:paraId="35B39689" w14:textId="16DF2CBB" w:rsidR="00E81F0F" w:rsidRDefault="00236FB5" w:rsidP="00536BC4">
      <w:r>
        <w:t xml:space="preserve">While the polarization sweeping was shown to </w:t>
      </w:r>
      <w:r w:rsidR="00842B8D">
        <w:t>be a possible solution</w:t>
      </w:r>
      <w:r w:rsidR="005326A5">
        <w:t xml:space="preserve"> </w:t>
      </w:r>
      <w:r w:rsidR="005326A5">
        <w:fldChar w:fldCharType="begin"/>
      </w:r>
      <w:r w:rsidR="005326A5">
        <w:instrText xml:space="preserve"> REF _Ref9529249 \w \h </w:instrText>
      </w:r>
      <w:r w:rsidR="005326A5">
        <w:fldChar w:fldCharType="separate"/>
      </w:r>
      <w:r w:rsidR="00694AB9">
        <w:t>[10]</w:t>
      </w:r>
      <w:r w:rsidR="005326A5">
        <w:fldChar w:fldCharType="end"/>
      </w:r>
      <w:r w:rsidR="00842B8D">
        <w:t xml:space="preserve">, the increase in test time might be </w:t>
      </w:r>
      <w:r w:rsidR="00E81F0F">
        <w:t xml:space="preserve">unacceptable. </w:t>
      </w:r>
    </w:p>
    <w:p w14:paraId="1124C672" w14:textId="77777777" w:rsidR="00E81F0F" w:rsidRDefault="00E81F0F" w:rsidP="00536BC4"/>
    <w:p w14:paraId="60F89D88" w14:textId="11A0287C" w:rsidR="006E1856" w:rsidRDefault="006E1856" w:rsidP="00536BC4">
      <w:r>
        <w:t xml:space="preserve">Some UE implementations may support uplink transmission diversity schemes which, although transparent to the specification, impact the demodulation performance </w:t>
      </w:r>
      <w:r w:rsidR="00DA1055">
        <w:t xml:space="preserve">when the </w:t>
      </w:r>
      <w:r w:rsidR="008D57C9">
        <w:t>UL signal is demodulated on just a single polarization.</w:t>
      </w:r>
      <w:r>
        <w:t xml:space="preserve">  </w:t>
      </w:r>
      <w:r w:rsidRPr="00314AFC">
        <w:t xml:space="preserve">Even when </w:t>
      </w:r>
      <w:r w:rsidR="008D57C9">
        <w:t>the</w:t>
      </w:r>
      <w:r w:rsidR="008D57C9" w:rsidRPr="00314AFC">
        <w:t xml:space="preserve"> </w:t>
      </w:r>
      <w:r w:rsidRPr="00314AFC">
        <w:t xml:space="preserve">UE transmits an </w:t>
      </w:r>
      <w:r>
        <w:t>uplink</w:t>
      </w:r>
      <w:r w:rsidRPr="00314AFC">
        <w:t xml:space="preserve"> signal with a flat </w:t>
      </w:r>
      <w:r>
        <w:t>power spectral density</w:t>
      </w:r>
      <w:r w:rsidRPr="00314AFC">
        <w:t xml:space="preserve"> in both polarizations, the TE can misconstrue the signal collected in any one polarization as having significant amplitude variation</w:t>
      </w:r>
      <w:r>
        <w:t xml:space="preserve"> due to the polarization basis mismatch between the TE and UE.</w:t>
      </w:r>
      <w:r w:rsidR="00423E37">
        <w:t xml:space="preserve">  The solution agreed by RAN5 for the Rel-15 conformance test specification is to pre-configure the DUT with the UL Tx diversity schemes disabled </w:t>
      </w:r>
      <w:r w:rsidR="00423E37">
        <w:fldChar w:fldCharType="begin"/>
      </w:r>
      <w:r w:rsidR="00423E37">
        <w:instrText xml:space="preserve"> REF _Ref9499771 \r \h </w:instrText>
      </w:r>
      <w:r w:rsidR="00423E37">
        <w:fldChar w:fldCharType="separate"/>
      </w:r>
      <w:r w:rsidR="00694AB9">
        <w:t>[11]</w:t>
      </w:r>
      <w:r w:rsidR="00423E37">
        <w:fldChar w:fldCharType="end"/>
      </w:r>
      <w:r w:rsidR="00D97F55">
        <w:t>for all conformance test cases</w:t>
      </w:r>
      <w:r w:rsidR="00423E37">
        <w:t>.  This approach introduces a UE test mode designed specifically to pass the conformance test and is not a desirable solution from the perspective of test coverage of the entire UE impl</w:t>
      </w:r>
      <w:r w:rsidR="00802CD8">
        <w:t>e</w:t>
      </w:r>
      <w:r w:rsidR="00423E37">
        <w:t>mentation.</w:t>
      </w:r>
    </w:p>
    <w:p w14:paraId="129116CC" w14:textId="63244A07" w:rsidR="00423E37" w:rsidRDefault="00423E37" w:rsidP="00536BC4"/>
    <w:p w14:paraId="122BBD41" w14:textId="04798F41" w:rsidR="00423E37" w:rsidRDefault="00423E37" w:rsidP="00423E37">
      <w:r>
        <w:t xml:space="preserve">The FR2 UE RF specification in TS38.101-2 </w:t>
      </w:r>
      <w:r w:rsidR="002527DE">
        <w:fldChar w:fldCharType="begin"/>
      </w:r>
      <w:r w:rsidR="002527DE">
        <w:instrText xml:space="preserve"> REF _Ref4674769 \r \h </w:instrText>
      </w:r>
      <w:r w:rsidR="002527DE">
        <w:fldChar w:fldCharType="separate"/>
      </w:r>
      <w:r w:rsidR="00694AB9">
        <w:t>[1]</w:t>
      </w:r>
      <w:r w:rsidR="002527DE">
        <w:fldChar w:fldCharType="end"/>
      </w:r>
      <w:r w:rsidR="002527DE">
        <w:t xml:space="preserve"> </w:t>
      </w:r>
      <w:r>
        <w:t xml:space="preserve">furthermore defines the thermal condition applicability for all requirements, unless otherwise stated, to be extreme temperature conditions </w:t>
      </w:r>
      <w:r>
        <w:lastRenderedPageBreak/>
        <w:t>(where the full temperature range is -10 ºC to +55 ºC).  A limitation in the Rel-15 FR2 UE RF test methodology, however, restricts this applicability due to test methodology limitations</w:t>
      </w:r>
      <w:r w:rsidR="005C7C73">
        <w:t xml:space="preserve"> [12-14]</w:t>
      </w:r>
      <w:r>
        <w:t>.</w:t>
      </w:r>
      <w:r w:rsidR="002527DE">
        <w:t xml:space="preserve">  Although discussions in RAN5 on thermal condition applicability are ongoing, </w:t>
      </w:r>
      <w:r w:rsidR="00B17CED">
        <w:t xml:space="preserve">and Action Point #83.22 was created by RAN5 to provide feedback on the maximum difference in direct between the beam peak at NTC when compared to ETC to determine the test procedure and framework for peak EIRP and peak EIS test cases </w:t>
      </w:r>
      <w:r w:rsidR="00B17CED">
        <w:fldChar w:fldCharType="begin"/>
      </w:r>
      <w:r w:rsidR="00B17CED">
        <w:instrText xml:space="preserve"> REF _Ref9613167 \r \h </w:instrText>
      </w:r>
      <w:r w:rsidR="00B17CED">
        <w:fldChar w:fldCharType="separate"/>
      </w:r>
      <w:r w:rsidR="00694AB9">
        <w:t>[18]</w:t>
      </w:r>
      <w:r w:rsidR="00B17CED">
        <w:fldChar w:fldCharType="end"/>
      </w:r>
      <w:r w:rsidR="00B17CED">
        <w:t xml:space="preserve">, </w:t>
      </w:r>
      <w:r w:rsidR="002527DE">
        <w:t xml:space="preserve">TS38.101-2 has already identified such limitations as related to spherical coverage and TRP test cases </w:t>
      </w:r>
      <w:r w:rsidR="002527DE">
        <w:fldChar w:fldCharType="begin"/>
      </w:r>
      <w:r w:rsidR="002527DE">
        <w:instrText xml:space="preserve"> REF _Ref4674769 \r \h </w:instrText>
      </w:r>
      <w:r w:rsidR="002527DE">
        <w:fldChar w:fldCharType="separate"/>
      </w:r>
      <w:r w:rsidR="00694AB9">
        <w:t>[1]</w:t>
      </w:r>
      <w:r w:rsidR="002527DE">
        <w:fldChar w:fldCharType="end"/>
      </w:r>
      <w:r w:rsidR="002527DE">
        <w:t>.</w:t>
      </w:r>
    </w:p>
    <w:p w14:paraId="345B34A2" w14:textId="29FF0D4F" w:rsidR="002527DE" w:rsidRDefault="002527DE" w:rsidP="00423E37"/>
    <w:p w14:paraId="4CAD92B6" w14:textId="3BB9643E" w:rsidR="002527DE" w:rsidRDefault="002527DE" w:rsidP="002527DE">
      <w:r>
        <w:t xml:space="preserve">Following a review by RAN5 of test cases which require high DL signal power and low UL signal power, it can be observed that </w:t>
      </w:r>
      <w:r w:rsidRPr="004959EB">
        <w:t>some test cases require up to 34</w:t>
      </w:r>
      <w:r>
        <w:t xml:space="preserve"> </w:t>
      </w:r>
      <w:r w:rsidRPr="004959EB">
        <w:t>dB and 3</w:t>
      </w:r>
      <w:r>
        <w:t xml:space="preserve">0.4 </w:t>
      </w:r>
      <w:r w:rsidRPr="004959EB">
        <w:t>dB relaxation for DL and UL</w:t>
      </w:r>
      <w:r>
        <w:t>,</w:t>
      </w:r>
      <w:r w:rsidRPr="004959EB">
        <w:t xml:space="preserve"> respectively</w:t>
      </w:r>
      <w:r>
        <w:t xml:space="preserve"> </w:t>
      </w:r>
      <w:r>
        <w:fldChar w:fldCharType="begin"/>
      </w:r>
      <w:r>
        <w:instrText xml:space="preserve"> REF _Ref9500078 \r \h </w:instrText>
      </w:r>
      <w:r>
        <w:fldChar w:fldCharType="separate"/>
      </w:r>
      <w:r w:rsidR="00694AB9">
        <w:t>[15]</w:t>
      </w:r>
      <w:r>
        <w:fldChar w:fldCharType="end"/>
      </w:r>
      <w:r>
        <w:t>.  The table below itemizes these relaxations.</w:t>
      </w:r>
    </w:p>
    <w:p w14:paraId="39E21DF8" w14:textId="77777777" w:rsidR="002527DE" w:rsidRDefault="002527DE" w:rsidP="002527DE"/>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37"/>
        <w:gridCol w:w="1180"/>
        <w:gridCol w:w="3693"/>
        <w:gridCol w:w="1178"/>
      </w:tblGrid>
      <w:tr w:rsidR="002527DE" w14:paraId="3051189C"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32A4825E"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6C2A30BB"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299C54F2"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6D7387AD"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428E7CB"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2527DE" w14:paraId="5BFF4C51" w14:textId="77777777" w:rsidTr="005C54CC">
        <w:trPr>
          <w:trHeight w:val="323"/>
        </w:trPr>
        <w:tc>
          <w:tcPr>
            <w:tcW w:w="873" w:type="pct"/>
            <w:tcBorders>
              <w:top w:val="single" w:sz="4" w:space="0" w:color="auto"/>
              <w:left w:val="single" w:sz="4" w:space="0" w:color="auto"/>
              <w:bottom w:val="single" w:sz="4" w:space="0" w:color="auto"/>
              <w:right w:val="single" w:sz="4" w:space="0" w:color="auto"/>
            </w:tcBorders>
            <w:hideMark/>
          </w:tcPr>
          <w:p w14:paraId="3229E58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0C5813A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38.521-2</w:t>
            </w:r>
          </w:p>
          <w:p w14:paraId="29F61DA5"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61DC1D1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545475CF"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47387578"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2527DE" w14:paraId="280C03A2"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6C1FA37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14CE85CA"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51EF588B" w14:textId="77777777" w:rsidR="002527DE" w:rsidRPr="00F43C0E" w:rsidRDefault="002527DE" w:rsidP="005C54CC">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6624B53E" w14:textId="77777777" w:rsidR="002527DE" w:rsidRPr="00F43C0E" w:rsidRDefault="002527DE" w:rsidP="005C54CC">
            <w:pPr>
              <w:pStyle w:val="Header"/>
              <w:rPr>
                <w:rFonts w:eastAsia="Yu Mincho" w:cs="Arial"/>
                <w:b w:val="0"/>
                <w:lang w:eastAsia="ja-JP"/>
              </w:rPr>
            </w:pPr>
            <w:r w:rsidRPr="00F43C0E">
              <w:rPr>
                <w:rFonts w:eastAsia="Yu Mincho" w:cs="Arial" w:hint="eastAsia"/>
                <w:b w:val="0"/>
                <w:lang w:eastAsia="ja-JP"/>
              </w:rPr>
              <w:t xml:space="preserve">Required relaxation for the interferer of Case 2 is </w:t>
            </w:r>
            <w:r w:rsidRPr="00F43C0E">
              <w:rPr>
                <w:rFonts w:eastAsia="Yu Mincho" w:cs="Arial"/>
                <w:b w:val="0"/>
                <w:lang w:eastAsia="ja-JP"/>
              </w:rPr>
              <w:t>26dB</w:t>
            </w:r>
            <w:r w:rsidRPr="00F43C0E">
              <w:rPr>
                <w:rFonts w:eastAsia="Yu Mincho" w:cs="Arial" w:hint="eastAsia"/>
                <w:b w:val="0"/>
                <w:lang w:eastAsia="ja-JP"/>
              </w:rPr>
              <w:t xml:space="preserve"> for n257/n258/n261 and </w:t>
            </w:r>
            <w:r w:rsidRPr="00F43C0E">
              <w:rPr>
                <w:rFonts w:eastAsia="Yu Mincho" w:cs="Arial"/>
                <w:b w:val="0"/>
                <w:lang w:eastAsia="ja-JP"/>
              </w:rPr>
              <w:t>34dB</w:t>
            </w:r>
            <w:r w:rsidRPr="00F43C0E">
              <w:rPr>
                <w:rFonts w:eastAsia="Yu Mincho" w:cs="Arial" w:hint="eastAsia"/>
                <w:b w:val="0"/>
                <w:lang w:eastAsia="ja-JP"/>
              </w:rPr>
              <w:t xml:space="preserve"> for n260.</w:t>
            </w:r>
          </w:p>
          <w:p w14:paraId="294A092E"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184EF4A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2527DE" w14:paraId="04F00C3D"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6FF41F56"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03631D02"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C5C8576"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478A807"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eastAsia="ja-JP"/>
              </w:rPr>
              <w:t xml:space="preserve">Required relaxation is agreed </w:t>
            </w:r>
            <w:r w:rsidRPr="00F43C0E">
              <w:rPr>
                <w:rFonts w:eastAsia="Yu Mincho" w:cs="Arial"/>
                <w:b w:val="0"/>
                <w:lang w:eastAsia="ja-JP"/>
              </w:rPr>
              <w:t>as 30.4dB for 400MHz</w:t>
            </w:r>
            <w:r w:rsidRPr="00F43C0E">
              <w:rPr>
                <w:rFonts w:eastAsia="Yu Mincho" w:cs="Arial" w:hint="eastAsia"/>
                <w:b w:val="0"/>
                <w:lang w:eastAsia="ja-JP"/>
              </w:rPr>
              <w:t xml:space="preserve"> for n257/n258/n261</w:t>
            </w:r>
            <w:r w:rsidRPr="00F43C0E">
              <w:rPr>
                <w:rFonts w:eastAsia="Yu Mincho" w:cs="Arial"/>
                <w:b w:val="0"/>
                <w:lang w:eastAsia="ja-JP"/>
              </w:rPr>
              <w:t xml:space="preserve"> with 1dB SNR impact</w:t>
            </w:r>
            <w:r w:rsidRPr="00F43C0E">
              <w:rPr>
                <w:rFonts w:eastAsia="Yu Mincho" w:cs="Arial" w:hint="eastAsia"/>
                <w:b w:val="0"/>
                <w:lang w:eastAsia="ja-JP"/>
              </w:rPr>
              <w:t>, for n260 for 400MHz BW</w:t>
            </w:r>
            <w:r w:rsidRPr="00F43C0E">
              <w:rPr>
                <w:rFonts w:eastAsia="Yu Mincho" w:cs="Arial"/>
                <w:b w:val="0"/>
                <w:lang w:eastAsia="ja-JP"/>
              </w:rPr>
              <w:t xml:space="preserve"> further discussion is required</w:t>
            </w:r>
            <w:r w:rsidRPr="00F43C0E">
              <w:rPr>
                <w:rFonts w:eastAsia="Yu Mincho" w:cs="Arial" w:hint="eastAsia"/>
                <w:b w:val="0"/>
                <w:lang w:eastAsia="ja-JP"/>
              </w:rPr>
              <w:t xml:space="preserve">. </w:t>
            </w:r>
            <w:r w:rsidRPr="00F43C0E">
              <w:rPr>
                <w:rFonts w:eastAsia="Yu Mincho" w:cs="Arial"/>
                <w:b w:val="0"/>
                <w:lang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33D2FC2B" w14:textId="77777777" w:rsidR="002527DE" w:rsidRPr="00F43C0E" w:rsidRDefault="002527DE" w:rsidP="005C54CC">
            <w:pPr>
              <w:pStyle w:val="Header"/>
              <w:rPr>
                <w:rFonts w:eastAsia="Yu Mincho" w:cs="Arial"/>
                <w:b w:val="0"/>
                <w:lang w:val="de-DE" w:eastAsia="ja-JP"/>
              </w:rPr>
            </w:pPr>
            <w:r w:rsidRPr="00F43C0E">
              <w:rPr>
                <w:rFonts w:eastAsia="Yu Mincho" w:cs="Arial"/>
                <w:b w:val="0"/>
                <w:lang w:val="de-DE" w:eastAsia="ja-JP"/>
              </w:rPr>
              <w:t>R5-187273</w:t>
            </w:r>
          </w:p>
          <w:p w14:paraId="4020DF7A" w14:textId="77777777" w:rsidR="002527DE" w:rsidRPr="00F43C0E" w:rsidRDefault="002527DE" w:rsidP="005C54CC">
            <w:pPr>
              <w:pStyle w:val="Header"/>
              <w:rPr>
                <w:rFonts w:eastAsia="Yu Mincho" w:cs="Arial"/>
                <w:b w:val="0"/>
                <w:lang w:val="de-DE" w:eastAsia="ja-JP"/>
              </w:rPr>
            </w:pPr>
            <w:r w:rsidRPr="00F43C0E">
              <w:rPr>
                <w:rFonts w:eastAsia="Yu Mincho" w:cs="Arial"/>
                <w:b w:val="0"/>
                <w:lang w:val="de-DE" w:eastAsia="ja-JP"/>
              </w:rPr>
              <w:t>R5-187274</w:t>
            </w:r>
          </w:p>
          <w:p w14:paraId="482A2DB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R5-188063</w:t>
            </w:r>
          </w:p>
          <w:p w14:paraId="152818D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R5-188065</w:t>
            </w:r>
          </w:p>
          <w:p w14:paraId="3E4D269A"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30CEB484" w14:textId="77777777" w:rsidR="002527DE" w:rsidRPr="00F43C0E" w:rsidRDefault="002527DE" w:rsidP="005C54CC">
            <w:pPr>
              <w:pStyle w:val="Header"/>
              <w:tabs>
                <w:tab w:val="left" w:pos="720"/>
              </w:tabs>
              <w:rPr>
                <w:rFonts w:eastAsia="Yu Mincho" w:cs="Arial"/>
                <w:b w:val="0"/>
                <w:szCs w:val="18"/>
                <w:lang w:val="de-DE" w:eastAsia="ja-JP"/>
              </w:rPr>
            </w:pPr>
          </w:p>
        </w:tc>
      </w:tr>
      <w:tr w:rsidR="002527DE" w14:paraId="732E6372"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0812434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3FAC8ADC"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5957E200"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B86102A" w14:textId="77777777" w:rsidR="002527DE" w:rsidRPr="00F43C0E" w:rsidRDefault="002527DE" w:rsidP="005C54CC">
            <w:pPr>
              <w:pStyle w:val="Header"/>
              <w:rPr>
                <w:rFonts w:eastAsia="Yu Mincho" w:cs="Arial"/>
                <w:b w:val="0"/>
                <w:lang w:eastAsia="ja-JP"/>
              </w:rPr>
            </w:pPr>
            <w:r w:rsidRPr="00F43C0E">
              <w:rPr>
                <w:rFonts w:eastAsia="Yu Mincho" w:cs="Arial"/>
                <w:b w:val="0"/>
                <w:lang w:eastAsia="ja-JP"/>
              </w:rPr>
              <w:t>Estimated SNR is smaller than -15 dB, required relaxation larger than 25 dB depending on frequency range</w:t>
            </w:r>
            <w:r w:rsidRPr="00F43C0E">
              <w:rPr>
                <w:rFonts w:eastAsia="Yu Mincho" w:cs="Arial" w:hint="eastAsia"/>
                <w:b w:val="0"/>
                <w:lang w:eastAsia="ja-JP"/>
              </w:rPr>
              <w:t xml:space="preserve">. </w:t>
            </w:r>
          </w:p>
          <w:p w14:paraId="0126DFE5"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4B68165A" w14:textId="77777777" w:rsidR="002527DE" w:rsidRPr="00F43C0E" w:rsidRDefault="002527DE" w:rsidP="005C54CC">
            <w:pPr>
              <w:rPr>
                <w:rFonts w:ascii="Arial" w:eastAsia="Yu Mincho" w:hAnsi="Arial" w:cs="Arial"/>
                <w:sz w:val="18"/>
                <w:szCs w:val="18"/>
                <w:lang w:val="de-DE" w:eastAsia="ja-JP"/>
              </w:rPr>
            </w:pPr>
          </w:p>
        </w:tc>
      </w:tr>
      <w:tr w:rsidR="002527DE" w14:paraId="034377B8"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55A9EF2B"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eastAsia="ja-JP"/>
              </w:rPr>
              <w:t>Spurious emission band UE co-existence</w:t>
            </w:r>
          </w:p>
        </w:tc>
        <w:tc>
          <w:tcPr>
            <w:tcW w:w="747" w:type="pct"/>
            <w:tcBorders>
              <w:top w:val="nil"/>
              <w:left w:val="single" w:sz="4" w:space="0" w:color="auto"/>
              <w:bottom w:val="nil"/>
              <w:right w:val="single" w:sz="4" w:space="0" w:color="auto"/>
            </w:tcBorders>
          </w:tcPr>
          <w:p w14:paraId="73492E0B"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59784BA3"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6FA9EE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7AFEDD3" w14:textId="77777777" w:rsidR="002527DE" w:rsidRPr="00F43C0E" w:rsidRDefault="002527DE" w:rsidP="005C54CC">
            <w:pPr>
              <w:rPr>
                <w:rFonts w:ascii="Arial" w:eastAsia="Yu Mincho" w:hAnsi="Arial" w:cs="Arial"/>
                <w:sz w:val="18"/>
                <w:szCs w:val="18"/>
                <w:lang w:val="de-DE" w:eastAsia="ja-JP"/>
              </w:rPr>
            </w:pPr>
          </w:p>
        </w:tc>
      </w:tr>
      <w:tr w:rsidR="002527DE" w14:paraId="72BA96AA"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4E548CEF"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1CAF846C"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1477D451"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18D9E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86D4345" w14:textId="77777777" w:rsidR="002527DE" w:rsidRPr="00F43C0E" w:rsidRDefault="002527DE" w:rsidP="005C54CC">
            <w:pPr>
              <w:rPr>
                <w:rFonts w:ascii="Arial" w:eastAsia="Yu Mincho" w:hAnsi="Arial" w:cs="Arial"/>
                <w:sz w:val="18"/>
                <w:szCs w:val="18"/>
                <w:lang w:val="de-DE" w:eastAsia="ja-JP"/>
              </w:rPr>
            </w:pPr>
          </w:p>
        </w:tc>
      </w:tr>
      <w:tr w:rsidR="002527DE" w14:paraId="192A3DCC"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7B32E779"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6AE70690"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3BF3BB06"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05AA0A3"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7FD13D51" w14:textId="77777777" w:rsidR="002527DE" w:rsidRPr="00F43C0E" w:rsidRDefault="002527DE" w:rsidP="005C54CC">
            <w:pPr>
              <w:rPr>
                <w:rFonts w:ascii="Arial" w:eastAsia="Yu Mincho" w:hAnsi="Arial" w:cs="Arial"/>
                <w:sz w:val="18"/>
                <w:szCs w:val="18"/>
                <w:lang w:val="de-DE" w:eastAsia="ja-JP"/>
              </w:rPr>
            </w:pPr>
          </w:p>
        </w:tc>
      </w:tr>
      <w:tr w:rsidR="002527DE" w14:paraId="37C23A1A" w14:textId="77777777" w:rsidTr="005C54CC">
        <w:tc>
          <w:tcPr>
            <w:tcW w:w="5000" w:type="pct"/>
            <w:gridSpan w:val="5"/>
            <w:tcBorders>
              <w:top w:val="single" w:sz="4" w:space="0" w:color="auto"/>
              <w:left w:val="single" w:sz="4" w:space="0" w:color="auto"/>
              <w:bottom w:val="single" w:sz="4" w:space="0" w:color="auto"/>
              <w:right w:val="single" w:sz="4" w:space="0" w:color="auto"/>
            </w:tcBorders>
            <w:hideMark/>
          </w:tcPr>
          <w:p w14:paraId="049167D8"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59498DCD"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Note 2 : Testability issue due to the lower limit of measurable power level by the test system.</w:t>
            </w:r>
          </w:p>
          <w:p w14:paraId="75D1E47C"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10376249" w14:textId="77777777" w:rsidR="002527DE" w:rsidRPr="00F43C0E" w:rsidRDefault="002527DE" w:rsidP="005C54CC">
            <w:pPr>
              <w:pStyle w:val="Header"/>
              <w:rPr>
                <w:rFonts w:eastAsia="Yu Mincho" w:cs="Arial"/>
                <w:b w:val="0"/>
                <w:szCs w:val="18"/>
                <w:lang w:val="de-DE" w:eastAsia="ja-JP"/>
              </w:rPr>
            </w:pPr>
          </w:p>
        </w:tc>
      </w:tr>
    </w:tbl>
    <w:p w14:paraId="313BB809" w14:textId="77777777" w:rsidR="002527DE" w:rsidRDefault="002527DE" w:rsidP="002527DE"/>
    <w:p w14:paraId="0238E38C" w14:textId="29DCF8BE" w:rsidR="00423E37" w:rsidRDefault="00720798" w:rsidP="00536BC4">
      <w:r>
        <w:t xml:space="preserve">Since </w:t>
      </w:r>
      <w:r w:rsidR="002527DE">
        <w:t>some of these requirements verify UE compliance with regulatory requirements, the relaxations identified for Rel-15 need to be reduced.</w:t>
      </w:r>
    </w:p>
    <w:p w14:paraId="399938F2" w14:textId="77777777" w:rsidR="006E1856" w:rsidRDefault="006E1856" w:rsidP="00536BC4">
      <w:pPr>
        <w:rPr>
          <w:rFonts w:eastAsia="SimSun"/>
        </w:rPr>
      </w:pPr>
    </w:p>
    <w:p w14:paraId="7E8E0F91" w14:textId="13D4C8BB" w:rsidR="009F4B01" w:rsidRDefault="009F4B01" w:rsidP="00536BC4">
      <w:r w:rsidRPr="009F4B01">
        <w:rPr>
          <w:rFonts w:eastAsia="SimSun"/>
          <w:b/>
        </w:rPr>
        <w:t xml:space="preserve">Proposal </w:t>
      </w:r>
      <w:r w:rsidR="006E1856">
        <w:rPr>
          <w:rFonts w:eastAsia="SimSun"/>
          <w:b/>
        </w:rPr>
        <w:t>1</w:t>
      </w:r>
      <w:r>
        <w:rPr>
          <w:rFonts w:eastAsia="SimSun"/>
        </w:rPr>
        <w:t xml:space="preserve">: </w:t>
      </w:r>
      <w:r w:rsidR="002527DE">
        <w:t xml:space="preserve">A study to enhance the FR2 UE RF measurement methodology is needed to mitigate the </w:t>
      </w:r>
      <w:r w:rsidR="002527DE" w:rsidRPr="007E2221">
        <w:t>polarization basis mismatch</w:t>
      </w:r>
      <w:r w:rsidR="002527DE">
        <w:t>, extreme thermal condition applicability, and high DL / low UL signal power limitations</w:t>
      </w:r>
      <w:r w:rsidR="0076683C">
        <w:t xml:space="preserve"> for UE RF test cases</w:t>
      </w:r>
      <w:r w:rsidR="002527DE">
        <w:t>.</w:t>
      </w:r>
    </w:p>
    <w:p w14:paraId="73836673" w14:textId="12FE3108" w:rsidR="008F0B27" w:rsidRDefault="008F0B27" w:rsidP="00536BC4"/>
    <w:p w14:paraId="3CABBF12" w14:textId="184F1713" w:rsidR="008F0B27" w:rsidRDefault="008F0B27" w:rsidP="00536BC4">
      <w:r>
        <w:t xml:space="preserve">With regards to the timeline of the proposed study item, our view is that it should be initiated </w:t>
      </w:r>
      <w:r w:rsidR="00CD7C0D">
        <w:t xml:space="preserve">immediately </w:t>
      </w:r>
      <w:r>
        <w:t>to ensure that it accounts for and takes input from already agreed RAN4 WI on "</w:t>
      </w:r>
      <w:r w:rsidRPr="008F0B27">
        <w:t xml:space="preserve">NR RF Requirement Enhancements for </w:t>
      </w:r>
      <w:r w:rsidR="00BD4D2D">
        <w:t>frequency range 2 (</w:t>
      </w:r>
      <w:r w:rsidRPr="008F0B27">
        <w:t>FR2</w:t>
      </w:r>
      <w:r w:rsidR="00BD4D2D">
        <w:t>)</w:t>
      </w:r>
      <w:r>
        <w:t>"</w:t>
      </w:r>
      <w:r w:rsidR="00672DCD">
        <w:t xml:space="preserve"> </w:t>
      </w:r>
      <w:r w:rsidR="00672DCD">
        <w:fldChar w:fldCharType="begin"/>
      </w:r>
      <w:r w:rsidR="00672DCD">
        <w:instrText xml:space="preserve"> REF _Ref9498196 \r \h </w:instrText>
      </w:r>
      <w:r w:rsidR="00672DCD">
        <w:fldChar w:fldCharType="separate"/>
      </w:r>
      <w:r w:rsidR="00694AB9">
        <w:t>[16]</w:t>
      </w:r>
      <w:r w:rsidR="00672DCD">
        <w:fldChar w:fldCharType="end"/>
      </w:r>
      <w:r>
        <w:t xml:space="preserve">. As for the target completion date, it is proposed to finish the </w:t>
      </w:r>
      <w:r w:rsidR="00EE5BE9">
        <w:t xml:space="preserve">major aspects of the </w:t>
      </w:r>
      <w:r>
        <w:t>study item by June 2020</w:t>
      </w:r>
      <w:r w:rsidR="00EE5BE9">
        <w:t xml:space="preserve"> and to conclude the study by September 2020</w:t>
      </w:r>
      <w:r>
        <w:t xml:space="preserve"> because the corresponding RAN5 Rel-16 conformance work will start in March 2020. </w:t>
      </w:r>
    </w:p>
    <w:p w14:paraId="3B38D971" w14:textId="0EFAA83C" w:rsidR="008F0B27" w:rsidRDefault="008F0B27" w:rsidP="00536BC4"/>
    <w:p w14:paraId="523CEDCD" w14:textId="05BAF7F2" w:rsidR="008F0B27" w:rsidRDefault="008F0B27" w:rsidP="008F0B27">
      <w:r w:rsidRPr="009F4B01">
        <w:rPr>
          <w:rFonts w:eastAsia="SimSun"/>
          <w:b/>
        </w:rPr>
        <w:t xml:space="preserve">Proposal </w:t>
      </w:r>
      <w:r>
        <w:rPr>
          <w:rFonts w:eastAsia="SimSun"/>
          <w:b/>
        </w:rPr>
        <w:t>2</w:t>
      </w:r>
      <w:r>
        <w:rPr>
          <w:rFonts w:eastAsia="SimSun"/>
        </w:rPr>
        <w:t xml:space="preserve">: </w:t>
      </w:r>
      <w:r>
        <w:t xml:space="preserve">A study to enhance the FR2 UE RF measurement methodology is initiated in </w:t>
      </w:r>
      <w:r w:rsidR="00123E84">
        <w:t>September</w:t>
      </w:r>
      <w:r>
        <w:t xml:space="preserve"> 2019 with target completion date of </w:t>
      </w:r>
      <w:r w:rsidR="00EE5BE9">
        <w:t>September</w:t>
      </w:r>
      <w:r>
        <w:t xml:space="preserve"> 2020 (to align with RAN5 Rel-16 conformance testing schedule).</w:t>
      </w:r>
    </w:p>
    <w:p w14:paraId="4114B3A7" w14:textId="77777777" w:rsidR="008F0B27" w:rsidRDefault="008F0B27" w:rsidP="00536BC4">
      <w:pPr>
        <w:rPr>
          <w:rFonts w:eastAsia="SimSun"/>
        </w:rPr>
      </w:pPr>
    </w:p>
    <w:p w14:paraId="022DEB65" w14:textId="6CA0B7C7" w:rsidR="00D14C26" w:rsidRPr="00871EA3" w:rsidRDefault="0036017F" w:rsidP="00F93EB0">
      <w:pPr>
        <w:pStyle w:val="Heading1"/>
        <w:rPr>
          <w:lang w:val="en-US"/>
        </w:rPr>
      </w:pPr>
      <w:r>
        <w:rPr>
          <w:lang w:val="en-US"/>
        </w:rPr>
        <w:t>Conclusions</w:t>
      </w:r>
    </w:p>
    <w:p w14:paraId="1F9B26D0" w14:textId="64FE7EFB" w:rsidR="004919E5" w:rsidRPr="006E1856" w:rsidRDefault="006E1856" w:rsidP="004919E5">
      <w:r>
        <w:t>This paper has provided the motivation for a new study item to enhance the FR2 UE RF measurement methodology.</w:t>
      </w:r>
      <w:r w:rsidR="00764A77">
        <w:t xml:space="preserve">  The proposed SID is available in </w:t>
      </w:r>
      <w:r w:rsidR="00764A77">
        <w:fldChar w:fldCharType="begin"/>
      </w:r>
      <w:r w:rsidR="00764A77">
        <w:instrText xml:space="preserve"> REF _Ref7785873 \r \h </w:instrText>
      </w:r>
      <w:r w:rsidR="00764A77">
        <w:fldChar w:fldCharType="separate"/>
      </w:r>
      <w:r w:rsidR="00694AB9">
        <w:t>[17]</w:t>
      </w:r>
      <w:r w:rsidR="00764A77">
        <w:fldChar w:fldCharType="end"/>
      </w:r>
      <w:r w:rsidR="00764A77">
        <w:t>.</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2" w:name="_Ref525858808"/>
      <w:bookmarkStart w:id="3" w:name="_Ref4674769"/>
      <w:r>
        <w:t>3GPP TS38.101-2</w:t>
      </w:r>
      <w:bookmarkEnd w:id="2"/>
      <w:r>
        <w:t xml:space="preserve">, “NR; </w:t>
      </w:r>
      <w:r w:rsidRPr="008B2A22">
        <w:t>User Equipment (UE) radio transmission and reception; Part 2: Range 2</w:t>
      </w:r>
      <w:r>
        <w:t xml:space="preserve"> </w:t>
      </w:r>
      <w:r w:rsidRPr="008B2A22">
        <w:t>Standalone</w:t>
      </w:r>
      <w:r>
        <w:t>,” V15.5.0, 3GPP RAN #83, March 2019</w:t>
      </w:r>
      <w:bookmarkEnd w:id="3"/>
    </w:p>
    <w:p w14:paraId="1ADD45CC" w14:textId="5B4413F7" w:rsidR="0036017F" w:rsidRDefault="00167928" w:rsidP="00A60163">
      <w:pPr>
        <w:widowControl w:val="0"/>
        <w:numPr>
          <w:ilvl w:val="0"/>
          <w:numId w:val="5"/>
        </w:numPr>
      </w:pPr>
      <w:bookmarkStart w:id="4" w:name="_Ref4665285"/>
      <w:r>
        <w:t>3GPP TR38.810, “NR; Study on test methods,” V16.2.0, 3GPP RAN #83, March 2019</w:t>
      </w:r>
      <w:bookmarkEnd w:id="4"/>
    </w:p>
    <w:p w14:paraId="67FF803D" w14:textId="69BD31E6" w:rsidR="005A7F6B" w:rsidRDefault="00B81CB6" w:rsidP="00A60163">
      <w:pPr>
        <w:widowControl w:val="0"/>
        <w:numPr>
          <w:ilvl w:val="0"/>
          <w:numId w:val="5"/>
        </w:numPr>
      </w:pPr>
      <w:bookmarkStart w:id="5" w:name="_Ref4763043"/>
      <w:r w:rsidRPr="00B81CB6">
        <w:t>R4-1900213</w:t>
      </w:r>
      <w:r>
        <w:t>, “</w:t>
      </w:r>
      <w:r w:rsidRPr="00B81CB6">
        <w:t>Impact of polarization basis mismatch between test equipment and UE on the beam correspondence test procedur</w:t>
      </w:r>
      <w:r>
        <w:t>e,” Apple Inc., 3GPP RAN4 #90, February 2019</w:t>
      </w:r>
      <w:bookmarkEnd w:id="5"/>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36B609CD" w:rsidR="003944F5" w:rsidRDefault="00672DCD" w:rsidP="00A60163">
      <w:pPr>
        <w:widowControl w:val="0"/>
        <w:numPr>
          <w:ilvl w:val="0"/>
          <w:numId w:val="5"/>
        </w:numPr>
      </w:pPr>
      <w:r>
        <w:t>R4-1900671, “On FR2 EIS</w:t>
      </w:r>
      <w:r w:rsidR="003944F5" w:rsidRPr="003944F5">
        <w:t>”</w:t>
      </w:r>
      <w:r>
        <w:t>,</w:t>
      </w:r>
      <w:r w:rsidR="003944F5" w:rsidRPr="003944F5">
        <w:t xml:space="preserve"> Qualcomm</w:t>
      </w:r>
    </w:p>
    <w:p w14:paraId="7EE27776" w14:textId="5089D509" w:rsidR="00C41833" w:rsidRDefault="00C41833" w:rsidP="00A60163">
      <w:pPr>
        <w:widowControl w:val="0"/>
        <w:numPr>
          <w:ilvl w:val="0"/>
          <w:numId w:val="5"/>
        </w:numPr>
      </w:pPr>
      <w:r w:rsidRPr="00C41833">
        <w:t>R4-1900503, “On Simultaneous Transmission/Reception of multiple polarizations by TE,” Keysight, R&amp;S</w:t>
      </w:r>
    </w:p>
    <w:p w14:paraId="52BEADCF" w14:textId="0B7F62B1" w:rsidR="00512E6B" w:rsidRDefault="00512E6B" w:rsidP="00A60163">
      <w:pPr>
        <w:widowControl w:val="0"/>
        <w:numPr>
          <w:ilvl w:val="0"/>
          <w:numId w:val="5"/>
        </w:numPr>
      </w:pPr>
      <w:bookmarkStart w:id="6" w:name="_Ref9529249"/>
      <w:r w:rsidRPr="00512E6B">
        <w:t>R4-1904192</w:t>
      </w:r>
      <w:r w:rsidR="00EB26FB">
        <w:t>, “</w:t>
      </w:r>
      <w:r w:rsidR="00EB26FB" w:rsidRPr="00EB26FB">
        <w:t>On Polarization Mismatch Impact</w:t>
      </w:r>
      <w:r w:rsidR="00EB26FB">
        <w:t xml:space="preserve">,” </w:t>
      </w:r>
      <w:r w:rsidR="00FB586A" w:rsidRPr="00FB586A">
        <w:t>Keysight Technologies</w:t>
      </w:r>
      <w:r w:rsidR="00FB586A">
        <w:t xml:space="preserve">, </w:t>
      </w:r>
      <w:r w:rsidR="00796E17" w:rsidRPr="00796E17">
        <w:t>3GPP TSG-RAN WG4 Meeting #90bis</w:t>
      </w:r>
      <w:bookmarkEnd w:id="6"/>
    </w:p>
    <w:p w14:paraId="52987DE8" w14:textId="3639DCBE" w:rsidR="00423E37" w:rsidRDefault="00423E37" w:rsidP="00A60163">
      <w:pPr>
        <w:widowControl w:val="0"/>
        <w:numPr>
          <w:ilvl w:val="0"/>
          <w:numId w:val="5"/>
        </w:numPr>
      </w:pPr>
      <w:bookmarkStart w:id="7" w:name="_Ref9499771"/>
      <w:r w:rsidRPr="00423E37">
        <w:t>R5-195415</w:t>
      </w:r>
      <w:r>
        <w:t>, “</w:t>
      </w:r>
      <w:r w:rsidRPr="00423E37">
        <w:t>38.508-1 implementation of FR2 UL demod OTA tests using single pol Rx TE</w:t>
      </w:r>
      <w:r>
        <w:t>,” Qualcomm, 3GPP RAN5 #83, May 2019</w:t>
      </w:r>
      <w:bookmarkEnd w:id="7"/>
    </w:p>
    <w:p w14:paraId="21A1D4A7" w14:textId="4CB62C3E" w:rsidR="005C7C73" w:rsidRDefault="005C7C73" w:rsidP="00A60163">
      <w:pPr>
        <w:widowControl w:val="0"/>
        <w:numPr>
          <w:ilvl w:val="0"/>
          <w:numId w:val="5"/>
        </w:numPr>
      </w:pPr>
      <w:bookmarkStart w:id="8" w:name="_Ref3548486"/>
      <w:r w:rsidRPr="005C7C73">
        <w:t>R4-1713660, “On the environmental conditions for FR2”, Rohde &amp;Schwarz, 3GPP TSG RAN WG4 Meeting #85, December 2017</w:t>
      </w:r>
    </w:p>
    <w:p w14:paraId="5C7251D1" w14:textId="351FD7AD" w:rsidR="005B6E26" w:rsidRDefault="005B6E26" w:rsidP="00A60163">
      <w:pPr>
        <w:widowControl w:val="0"/>
        <w:numPr>
          <w:ilvl w:val="0"/>
          <w:numId w:val="5"/>
        </w:numPr>
      </w:pPr>
      <w:r w:rsidRPr="007A5243">
        <w:t>R4-1814841</w:t>
      </w:r>
      <w:r>
        <w:t>, “</w:t>
      </w:r>
      <w:r w:rsidRPr="007A5243">
        <w:t>On FR2 Temperature Testing</w:t>
      </w:r>
      <w:r>
        <w:t xml:space="preserve">”, </w:t>
      </w:r>
      <w:r w:rsidRPr="007A5243">
        <w:t>Keysight Technologies</w:t>
      </w:r>
      <w:r>
        <w:t xml:space="preserve">, </w:t>
      </w:r>
      <w:r w:rsidRPr="000547AB">
        <w:t>3GPP TSG-RAN WG4 #</w:t>
      </w:r>
      <w:r>
        <w:t>89</w:t>
      </w:r>
      <w:r w:rsidRPr="000547AB">
        <w:t xml:space="preserve"> Meeting</w:t>
      </w:r>
      <w:r>
        <w:t>, November 2018</w:t>
      </w:r>
      <w:bookmarkEnd w:id="8"/>
    </w:p>
    <w:p w14:paraId="64D636EB" w14:textId="65D2A0DE" w:rsidR="004D1ADD" w:rsidRDefault="00780F34" w:rsidP="00A60163">
      <w:pPr>
        <w:widowControl w:val="0"/>
        <w:numPr>
          <w:ilvl w:val="0"/>
          <w:numId w:val="5"/>
        </w:numPr>
      </w:pPr>
      <w:r w:rsidRPr="00780F34">
        <w:t>R4-1904191</w:t>
      </w:r>
      <w:r>
        <w:t xml:space="preserve">, </w:t>
      </w:r>
      <w:r w:rsidR="007A6108">
        <w:t>“</w:t>
      </w:r>
      <w:r w:rsidR="007A6108" w:rsidRPr="007A6108">
        <w:t>On ETC FR2 EIRP and EIS Testing</w:t>
      </w:r>
      <w:r w:rsidR="007A6108">
        <w:t xml:space="preserve">”, Keysight Technologies, </w:t>
      </w:r>
      <w:r w:rsidR="00B76168" w:rsidRPr="00B76168">
        <w:t>3GPP TSG-RAN WG4 Meeting #90bis</w:t>
      </w:r>
    </w:p>
    <w:p w14:paraId="11DEAD46" w14:textId="3BC99494" w:rsidR="00423E37" w:rsidRDefault="002527DE" w:rsidP="00A60163">
      <w:pPr>
        <w:widowControl w:val="0"/>
        <w:numPr>
          <w:ilvl w:val="0"/>
          <w:numId w:val="5"/>
        </w:numPr>
      </w:pPr>
      <w:bookmarkStart w:id="9" w:name="_Ref9500078"/>
      <w:r w:rsidRPr="002527DE">
        <w:t>R5-195196</w:t>
      </w:r>
      <w:r>
        <w:t>, “</w:t>
      </w:r>
      <w:r w:rsidRPr="002527DE">
        <w:t>5G-NR FR2 Transmitter &amp; Receiver Testability Issues – Regional Regulatory Bodies Input Required</w:t>
      </w:r>
      <w:r>
        <w:t>,” 3GPP RAN5 #83, May 2019</w:t>
      </w:r>
      <w:bookmarkEnd w:id="9"/>
    </w:p>
    <w:p w14:paraId="39845A57" w14:textId="56A789E7" w:rsidR="00BD4D2D" w:rsidRDefault="00BD4D2D" w:rsidP="00BD4D2D">
      <w:pPr>
        <w:widowControl w:val="0"/>
        <w:numPr>
          <w:ilvl w:val="0"/>
          <w:numId w:val="5"/>
        </w:numPr>
      </w:pPr>
      <w:bookmarkStart w:id="10" w:name="_Ref9498196"/>
      <w:r w:rsidRPr="00BD4D2D">
        <w:t>RP-190761</w:t>
      </w:r>
      <w:r>
        <w:t>, "</w:t>
      </w:r>
      <w:r w:rsidRPr="00BD4D2D">
        <w:t>NR RF requirement enhancements for frequency range 2 (FR2)</w:t>
      </w:r>
      <w:r>
        <w:t>"</w:t>
      </w:r>
      <w:bookmarkEnd w:id="10"/>
    </w:p>
    <w:p w14:paraId="75D093FF" w14:textId="19E0EC5F" w:rsidR="00764A77" w:rsidRDefault="009E7FFC" w:rsidP="00A60163">
      <w:pPr>
        <w:widowControl w:val="0"/>
        <w:numPr>
          <w:ilvl w:val="0"/>
          <w:numId w:val="5"/>
        </w:numPr>
      </w:pPr>
      <w:bookmarkStart w:id="11" w:name="_Ref7785873"/>
      <w:r w:rsidRPr="00264308">
        <w:t>R</w:t>
      </w:r>
      <w:r>
        <w:t>P</w:t>
      </w:r>
      <w:r w:rsidRPr="00264308">
        <w:t>-19</w:t>
      </w:r>
      <w:r>
        <w:t>1852</w:t>
      </w:r>
      <w:bookmarkStart w:id="12" w:name="_GoBack"/>
      <w:bookmarkEnd w:id="12"/>
      <w:r w:rsidR="00764A77">
        <w:t>, “</w:t>
      </w:r>
      <w:r w:rsidR="00764A77" w:rsidRPr="00764A77">
        <w:t>New SID</w:t>
      </w:r>
      <w:r w:rsidR="008F0B27">
        <w:t>:</w:t>
      </w:r>
      <w:r w:rsidR="00764A77" w:rsidRPr="00764A77">
        <w:t xml:space="preserve"> </w:t>
      </w:r>
      <w:r w:rsidR="008F0B27">
        <w:t>S</w:t>
      </w:r>
      <w:r w:rsidR="00764A77" w:rsidRPr="00764A77">
        <w:t>tudy on enhanced test methods for FR2 UEs</w:t>
      </w:r>
      <w:r w:rsidR="00764A77">
        <w:t>,” Apple Inc.</w:t>
      </w:r>
      <w:bookmarkEnd w:id="11"/>
      <w:r w:rsidR="00194F1B">
        <w:t>, CAICT</w:t>
      </w:r>
    </w:p>
    <w:p w14:paraId="0D334BF5" w14:textId="7201B7D9" w:rsidR="00B17CED" w:rsidRDefault="00B17CED" w:rsidP="00A60163">
      <w:pPr>
        <w:widowControl w:val="0"/>
        <w:numPr>
          <w:ilvl w:val="0"/>
          <w:numId w:val="5"/>
        </w:numPr>
      </w:pPr>
      <w:bookmarkStart w:id="13" w:name="_Ref9613167"/>
      <w:r w:rsidRPr="00B17CED">
        <w:t>R5-193516, “TSG RAN WG5 Action Points after RAN5#82 and RAN5#5 5G-NR Ad hoc”</w:t>
      </w:r>
      <w:bookmarkEnd w:id="13"/>
    </w:p>
    <w:p w14:paraId="1D347AA2" w14:textId="38075ACD" w:rsidR="00096A77" w:rsidRDefault="00096A77" w:rsidP="00A60163">
      <w:pPr>
        <w:widowControl w:val="0"/>
        <w:numPr>
          <w:ilvl w:val="0"/>
          <w:numId w:val="5"/>
        </w:numPr>
      </w:pPr>
      <w:r>
        <w:t xml:space="preserve">3GPP TS37.544, </w:t>
      </w:r>
      <w:r w:rsidR="00D45CAC">
        <w:t>“</w:t>
      </w:r>
      <w:r w:rsidR="00D45CAC" w:rsidRPr="00D45CAC">
        <w:t xml:space="preserve">UTRA </w:t>
      </w:r>
      <w:r w:rsidR="00D45CAC">
        <w:t xml:space="preserve">and </w:t>
      </w:r>
      <w:r w:rsidR="00D45CAC" w:rsidRPr="00D45CAC">
        <w:t>E-UTRA User Equipment (UE) Over The Air (OTA) performance; Conformance testing</w:t>
      </w:r>
      <w:r w:rsidR="00D45CAC">
        <w:t xml:space="preserve">,” V14.6.0, June 2018 </w:t>
      </w:r>
    </w:p>
    <w:p w14:paraId="774865BF" w14:textId="65C2D960" w:rsidR="00546E72" w:rsidRPr="00636092" w:rsidRDefault="00546E72" w:rsidP="00636092">
      <w:pPr>
        <w:rPr>
          <w:rFonts w:ascii="Arial" w:eastAsia="SimSun" w:hAnsi="Arial"/>
          <w:sz w:val="36"/>
          <w:szCs w:val="20"/>
        </w:rPr>
      </w:pPr>
    </w:p>
    <w:p w14:paraId="20C21565" w14:textId="77777777" w:rsidR="00423E37" w:rsidRPr="00636092" w:rsidRDefault="00423E37">
      <w:pPr>
        <w:rPr>
          <w:rFonts w:ascii="Arial" w:eastAsia="SimSun" w:hAnsi="Arial"/>
          <w:sz w:val="36"/>
          <w:szCs w:val="20"/>
        </w:rPr>
      </w:pPr>
    </w:p>
    <w:sectPr w:rsidR="00423E37"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81768" w14:textId="77777777" w:rsidR="000A73A4" w:rsidRDefault="000A73A4">
      <w:r>
        <w:separator/>
      </w:r>
    </w:p>
  </w:endnote>
  <w:endnote w:type="continuationSeparator" w:id="0">
    <w:p w14:paraId="6334A51B" w14:textId="77777777" w:rsidR="000A73A4" w:rsidRDefault="000A73A4">
      <w:r>
        <w:continuationSeparator/>
      </w:r>
    </w:p>
  </w:endnote>
  <w:endnote w:type="continuationNotice" w:id="1">
    <w:p w14:paraId="52DD0867" w14:textId="77777777" w:rsidR="000A73A4" w:rsidRDefault="000A7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787D2" w14:textId="77777777" w:rsidR="000A73A4" w:rsidRDefault="000A73A4">
      <w:r>
        <w:separator/>
      </w:r>
    </w:p>
  </w:footnote>
  <w:footnote w:type="continuationSeparator" w:id="0">
    <w:p w14:paraId="69DE1BA9" w14:textId="77777777" w:rsidR="000A73A4" w:rsidRDefault="000A73A4">
      <w:r>
        <w:continuationSeparator/>
      </w:r>
    </w:p>
  </w:footnote>
  <w:footnote w:type="continuationNotice" w:id="1">
    <w:p w14:paraId="63897DB9" w14:textId="77777777" w:rsidR="000A73A4" w:rsidRDefault="000A7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2"/>
  </w:num>
  <w:num w:numId="8">
    <w:abstractNumId w:val="16"/>
  </w:num>
  <w:num w:numId="9">
    <w:abstractNumId w:val="18"/>
  </w:num>
  <w:num w:numId="10">
    <w:abstractNumId w:val="30"/>
  </w:num>
  <w:num w:numId="11">
    <w:abstractNumId w:val="6"/>
  </w:num>
  <w:num w:numId="12">
    <w:abstractNumId w:val="2"/>
  </w:num>
  <w:num w:numId="13">
    <w:abstractNumId w:val="19"/>
  </w:num>
  <w:num w:numId="14">
    <w:abstractNumId w:val="25"/>
  </w:num>
  <w:num w:numId="15">
    <w:abstractNumId w:val="24"/>
  </w:num>
  <w:num w:numId="16">
    <w:abstractNumId w:val="9"/>
  </w:num>
  <w:num w:numId="17">
    <w:abstractNumId w:val="17"/>
  </w:num>
  <w:num w:numId="18">
    <w:abstractNumId w:val="20"/>
  </w:num>
  <w:num w:numId="19">
    <w:abstractNumId w:val="13"/>
  </w:num>
  <w:num w:numId="20">
    <w:abstractNumId w:val="15"/>
  </w:num>
  <w:num w:numId="21">
    <w:abstractNumId w:val="23"/>
  </w:num>
  <w:num w:numId="22">
    <w:abstractNumId w:val="0"/>
  </w:num>
  <w:num w:numId="23">
    <w:abstractNumId w:val="8"/>
  </w:num>
  <w:num w:numId="24">
    <w:abstractNumId w:val="14"/>
  </w:num>
  <w:num w:numId="25">
    <w:abstractNumId w:val="3"/>
  </w:num>
  <w:num w:numId="26">
    <w:abstractNumId w:val="26"/>
  </w:num>
  <w:num w:numId="27">
    <w:abstractNumId w:val="27"/>
  </w:num>
  <w:num w:numId="28">
    <w:abstractNumId w:val="4"/>
  </w:num>
  <w:num w:numId="29">
    <w:abstractNumId w:val="5"/>
  </w:num>
  <w:num w:numId="30">
    <w:abstractNumId w:val="28"/>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947"/>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C78"/>
    <w:rsid w:val="00016DCE"/>
    <w:rsid w:val="00016DDC"/>
    <w:rsid w:val="0001729B"/>
    <w:rsid w:val="00017309"/>
    <w:rsid w:val="000174B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4F3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3"/>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FA"/>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A77"/>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3A4"/>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3E84"/>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AE"/>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8E3"/>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F1B"/>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5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86"/>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65"/>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1D1"/>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6FB5"/>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7DE"/>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885"/>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C03"/>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B8F"/>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3B8"/>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202"/>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66D"/>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45A"/>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47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1DC6"/>
    <w:rsid w:val="003E240A"/>
    <w:rsid w:val="003E2719"/>
    <w:rsid w:val="003E2896"/>
    <w:rsid w:val="003E2B8B"/>
    <w:rsid w:val="003E2BF4"/>
    <w:rsid w:val="003E2E52"/>
    <w:rsid w:val="003E2F36"/>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E37"/>
    <w:rsid w:val="00423FC4"/>
    <w:rsid w:val="00424A6A"/>
    <w:rsid w:val="00424C34"/>
    <w:rsid w:val="00425476"/>
    <w:rsid w:val="00425771"/>
    <w:rsid w:val="00425B4E"/>
    <w:rsid w:val="00425C97"/>
    <w:rsid w:val="00425FFD"/>
    <w:rsid w:val="00426032"/>
    <w:rsid w:val="00426095"/>
    <w:rsid w:val="004262F8"/>
    <w:rsid w:val="00426442"/>
    <w:rsid w:val="0042654A"/>
    <w:rsid w:val="00426A93"/>
    <w:rsid w:val="00426DFA"/>
    <w:rsid w:val="00427300"/>
    <w:rsid w:val="004276E3"/>
    <w:rsid w:val="004279ED"/>
    <w:rsid w:val="00427E67"/>
    <w:rsid w:val="00427F32"/>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695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ADD"/>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2E6B"/>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6A5"/>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231"/>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E26"/>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7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7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174"/>
    <w:rsid w:val="005F031E"/>
    <w:rsid w:val="005F0324"/>
    <w:rsid w:val="005F0362"/>
    <w:rsid w:val="005F05E3"/>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F75"/>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17C"/>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AC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DCD"/>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AB9"/>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BC2"/>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798"/>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83C"/>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F34"/>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17"/>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08"/>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98E"/>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2CD8"/>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B8D"/>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DF8"/>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3B28"/>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7C9"/>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B27"/>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3CAC"/>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2FE6"/>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E7FFC"/>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577"/>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1956"/>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EDA"/>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17CED"/>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CBC"/>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0"/>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168"/>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9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2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981"/>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8AF"/>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9B"/>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10E"/>
    <w:rsid w:val="00C755E8"/>
    <w:rsid w:val="00C7576B"/>
    <w:rsid w:val="00C75970"/>
    <w:rsid w:val="00C75AC4"/>
    <w:rsid w:val="00C75B22"/>
    <w:rsid w:val="00C75C9D"/>
    <w:rsid w:val="00C75CD0"/>
    <w:rsid w:val="00C75EF9"/>
    <w:rsid w:val="00C75FA9"/>
    <w:rsid w:val="00C76816"/>
    <w:rsid w:val="00C76A56"/>
    <w:rsid w:val="00C76A6B"/>
    <w:rsid w:val="00C76C0D"/>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D7C0D"/>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62"/>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7DC"/>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42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CAC"/>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2AD"/>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A94"/>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D30"/>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55"/>
    <w:rsid w:val="00D97FD5"/>
    <w:rsid w:val="00DA0FC0"/>
    <w:rsid w:val="00DA1055"/>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1A"/>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B8E"/>
    <w:rsid w:val="00DE7D03"/>
    <w:rsid w:val="00DF02EC"/>
    <w:rsid w:val="00DF079B"/>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D94"/>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BD5"/>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0F"/>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4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5CF"/>
    <w:rsid w:val="00EB16A8"/>
    <w:rsid w:val="00EB1705"/>
    <w:rsid w:val="00EB185C"/>
    <w:rsid w:val="00EB1AD4"/>
    <w:rsid w:val="00EB2435"/>
    <w:rsid w:val="00EB269A"/>
    <w:rsid w:val="00EB26F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BE9"/>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160"/>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87A"/>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3F"/>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1DF0"/>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86A"/>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758"/>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5C2"/>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CH">
    <w:name w:val="CH"/>
    <w:basedOn w:val="Normal"/>
    <w:rsid w:val="001F6165"/>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FD5849C-374C-0442-801B-BB6762FC676C}">
  <ds:schemaRefs>
    <ds:schemaRef ds:uri="http://schemas.openxmlformats.org/officeDocument/2006/bibliography"/>
  </ds:schemaRefs>
</ds:datastoreItem>
</file>

<file path=customXml/itemProps4.xml><?xml version="1.0" encoding="utf-8"?>
<ds:datastoreItem xmlns:ds="http://schemas.openxmlformats.org/officeDocument/2006/customXml" ds:itemID="{2D7B6DB7-4B38-2348-8758-BD45E6BFE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TotalTime>
  <Pages>5</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14</cp:revision>
  <cp:lastPrinted>2017-11-08T23:02:00Z</cp:lastPrinted>
  <dcterms:created xsi:type="dcterms:W3CDTF">2019-05-27T16:01:00Z</dcterms:created>
  <dcterms:modified xsi:type="dcterms:W3CDTF">2019-09-08T15:24:00Z</dcterms:modified>
  <cp:category/>
</cp:coreProperties>
</file>